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6.gif" ContentType="image/gif"/>
  <Override PartName="/word/media/image24.jpeg" ContentType="image/jpeg"/>
  <Override PartName="/word/media/image23.png" ContentType="image/png"/>
  <Override PartName="/word/media/image22.png" ContentType="image/png"/>
  <Override PartName="/word/media/image21.png" ContentType="image/png"/>
  <Override PartName="/word/media/image20.jpeg" ContentType="image/jpeg"/>
  <Override PartName="/word/media/image19.jpeg" ContentType="image/jpeg"/>
  <Override PartName="/word/media/image18.png" ContentType="image/png"/>
  <Override PartName="/word/media/image17.jpeg" ContentType="image/jpeg"/>
  <Override PartName="/word/media/image14.png" ContentType="image/png"/>
  <Override PartName="/word/media/image12.jpeg" ContentType="image/jpeg"/>
  <Override PartName="/word/media/image13.png" ContentType="image/png"/>
  <Override PartName="/word/media/image15.jpeg" ContentType="image/jpeg"/>
  <Override PartName="/word/media/image8.png" ContentType="image/png"/>
  <Override PartName="/word/media/image5.png" ContentType="image/png"/>
  <Override PartName="/word/media/image1.png" ContentType="image/png"/>
  <Override PartName="/word/media/image9.jpeg" ContentType="image/jpeg"/>
  <Override PartName="/word/media/image11.jpeg" ContentType="image/jpeg"/>
  <Override PartName="/word/media/image27.jpeg" ContentType="image/jpeg"/>
  <Override PartName="/word/media/image10.png" ContentType="image/png"/>
  <Override PartName="/word/media/image16.png" ContentType="image/png"/>
  <Override PartName="/word/media/image25.jpeg" ContentType="image/jpeg"/>
  <Override PartName="/word/media/image2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End w:id="0"/>
      <w:r>
        <w:rPr>
          <w:rFonts w:ascii="Calibri" w:hAnsi="Calibri"/>
        </w:rPr>
        <w:tab/>
        <w:pict>
          <v:group alt="Grouper 36" coordorigin="8397,13724" coordsize="18021,13623" id="shape_0" style="position:absolute;margin-left:419.85pt;margin-top:686.2pt;width:901.05pt;height:681.15pt"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left:24979;top:25908;width:1439;height:1439" type="shapetype_75">
              <v:fill detectmouseclick="t" r:id="rId2"/>
              <v:wrap v:type="none"/>
              <v:stroke color="gray" joinstyle="round"/>
            </v:shape>
            <v:shape id="shape_0" style="position:absolute;left:8576;top:13961;width:1643;height:1619" type="shapetype_75">
              <v:fill detectmouseclick="t" r:id="rId3"/>
              <v:wrap v:type="none"/>
              <v:stroke color="gray" joinstyle="round"/>
            </v:shape>
            <v:shape id="shape_0" style="position:absolute;left:8397;top:15797;width:1603;height:719" type="shapetype_75">
              <v:fill detectmouseclick="t" r:id="rId4"/>
              <v:wrap v:type="none"/>
              <v:stroke color="gray" joinstyle="round"/>
            </v:shape>
            <v:shape id="shape_0" style="position:absolute;left:11458;top:13782;width:1079;height:1043" type="shapetype_75">
              <v:fill detectmouseclick="t" r:id="rId5"/>
              <v:wrap v:type="none"/>
              <v:stroke color="gray" joinstyle="round"/>
            </v:shape>
            <v:shape id="shape_0" style="position:absolute;left:11278;top:13963;width:1000;height:714" type="shapetype_75">
              <v:fill detectmouseclick="t" r:id="rId6"/>
              <v:wrap v:type="none"/>
              <v:stroke color="gray" joinstyle="round"/>
            </v:shape>
            <v:shape id="shape_0" style="position:absolute;left:11237;top:13724;width:1096;height:679" type="shapetype_75">
              <v:fill detectmouseclick="t" r:id="rId7"/>
              <v:wrap v:type="none"/>
              <v:stroke color="gray" joinstyle="round"/>
            </v:shape>
          </v:group>
        </w:pict>
        <w:pict>
          <v:group alt="Grouper 5" coordorigin="2340,2149" coordsize="2625,3387" id="shape_0" style="position:absolute;margin-left:117pt;margin-top:107.45pt;width:131.25pt;height:169.35pt">
            <v:shape id="shape_0" style="position:absolute;left:2340;top:4463;width:1059;height:1073" type="shapetype_75">
              <v:fill detectmouseclick="t" r:id="rId8"/>
              <v:wrap v:type="none"/>
              <v:stroke color="gray" joinstyle="round"/>
            </v:shape>
            <v:shape id="shape_0" style="position:absolute;left:4681;top:2149;width:285;height:281" type="shapetype_75">
              <v:fill detectmouseclick="t" r:id="rId9"/>
              <v:wrap v:type="none"/>
              <v:stroke color="gray" joinstyle="round"/>
            </v:shape>
          </v:group>
        </w:pict>
      </w:r>
    </w:p>
    <w:p>
      <w:pPr>
        <w:pStyle w:val="style28"/>
        <w:spacing w:after="120" w:before="0"/>
        <w:contextualSpacing w:val="false"/>
      </w:pPr>
      <w:r>
        <w:rPr>
          <w:rFonts w:ascii="Calibri" w:hAnsi="Calibri"/>
          <w:sz w:val="32"/>
        </w:rPr>
        <w:t>Réf. : KB5502 à partir de 1,99€</w:t>
      </w:r>
    </w:p>
    <w:p>
      <w:pPr>
        <w:pStyle w:val="style0"/>
      </w:pPr>
      <w:r>
        <w:rPr/>
        <w:drawing>
          <wp:inline distB="0" distL="0" distR="0" distT="0">
            <wp:extent cx="672465" cy="68135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180975" cy="17843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LAME 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1143000</wp:posOffset>
            </wp:positionH>
            <wp:positionV relativeFrom="line">
              <wp:posOffset>7700645</wp:posOffset>
            </wp:positionV>
            <wp:extent cx="354965" cy="342900"/>
            <wp:effectExtent b="0" l="0" r="0" t="0"/>
            <wp:wrapNone/>
            <wp:docPr descr="http://3.bp.blogspot.com/-BA7_0mrfR58/TuPh2qiYJNI/AAAAAAAAC-Y/lW_rdfB3I_M/s1600/Logos-Made-in-France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3.bp.blogspot.com/-BA7_0mrfR58/TuPh2qiYJNI/AAAAAAAAC-Y/lW_rdfB3I_M/s1600/Logos-Made-in-France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28"/>
        <w:spacing w:after="120" w:before="0"/>
        <w:contextualSpacing w:val="false"/>
      </w:pPr>
      <w:r>
        <w:rPr>
          <w:rFonts w:ascii="Calibri" w:hAnsi="Calibri"/>
          <w:color w:val="4E962A"/>
          <w:sz w:val="28"/>
        </w:rPr>
        <w:t>Contient une lame, une pipe, un embout et un filtre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20"/>
          <w:szCs w:val="26"/>
        </w:rPr>
        <w:t>La LAME</w:t>
      </w:r>
      <w:r>
        <w:rPr>
          <w:rFonts w:ascii="Calibri" w:cs="Lucida Grande" w:hAnsi="Calibri"/>
          <w:color w:val="000000"/>
          <w:sz w:val="16"/>
        </w:rPr>
        <w:t xml:space="preserve">© </w:t>
      </w:r>
      <w:r>
        <w:rPr>
          <w:rFonts w:ascii="Calibri" w:cs="Arial" w:hAnsi="Calibri"/>
          <w:color w:val="262626"/>
          <w:sz w:val="20"/>
          <w:szCs w:val="26"/>
        </w:rPr>
        <w:t xml:space="preserve">Kit Base Plus vise à neutraliser le risque le plus conséquent dans la transmission du virus de l'hépatite C : les coupures. </w:t>
      </w:r>
    </w:p>
    <w:p>
      <w:pPr>
        <w:pStyle w:val="style0"/>
      </w:pPr>
      <w:r>
        <w:rPr>
          <w:rFonts w:ascii="Calibri" w:hAnsi="Calibri"/>
          <w:sz w:val="18"/>
        </w:rPr>
        <w:t xml:space="preserve">Plus de </w:t>
      </w:r>
      <w:r>
        <w:rPr>
          <w:rFonts w:ascii="Calibri" w:hAnsi="Calibri"/>
          <w:color w:val="4E962A"/>
          <w:sz w:val="18"/>
        </w:rPr>
        <w:t>PROTECTION</w:t>
      </w:r>
      <w:r>
        <w:rPr>
          <w:rFonts w:ascii="Calibri" w:hAnsi="Calibri"/>
          <w:sz w:val="18"/>
        </w:rPr>
        <w:t xml:space="preserve"> : bout arrondi, tranchant réduit, rangement dans la pipe ou le tube</w:t>
      </w:r>
    </w:p>
    <w:p>
      <w:pPr>
        <w:pStyle w:val="style0"/>
      </w:pPr>
      <w:r>
        <w:rPr>
          <w:rFonts w:ascii="Calibri" w:hAnsi="Calibri"/>
          <w:sz w:val="18"/>
        </w:rPr>
        <w:t xml:space="preserve">Plus de </w:t>
      </w:r>
      <w:r>
        <w:rPr>
          <w:rFonts w:ascii="Calibri" w:hAnsi="Calibri"/>
          <w:color w:val="4E962A"/>
          <w:sz w:val="18"/>
        </w:rPr>
        <w:t>SECURITE</w:t>
      </w:r>
      <w:r>
        <w:rPr>
          <w:rFonts w:ascii="Calibri" w:hAnsi="Calibri"/>
          <w:sz w:val="18"/>
        </w:rPr>
        <w:t xml:space="preserve"> : lame cassable, petite taille, acier inox</w:t>
      </w:r>
    </w:p>
    <w:p>
      <w:pPr>
        <w:pStyle w:val="style0"/>
      </w:pPr>
      <w:r>
        <w:rPr>
          <w:rFonts w:ascii="Calibri" w:hAnsi="Calibri"/>
          <w:sz w:val="18"/>
        </w:rPr>
        <w:t>Plus d'</w:t>
      </w:r>
      <w:r>
        <w:rPr>
          <w:rFonts w:ascii="Calibri" w:hAnsi="Calibri"/>
          <w:color w:val="4E962A"/>
          <w:sz w:val="18"/>
        </w:rPr>
        <w:t>EFFICACITE</w:t>
      </w:r>
      <w:r>
        <w:rPr>
          <w:rFonts w:ascii="Calibri" w:hAnsi="Calibri"/>
          <w:sz w:val="18"/>
        </w:rPr>
        <w:t xml:space="preserve"> : outil adopté par les usagers, couvrant leurs besoins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14"/>
          <w:szCs w:val="26"/>
        </w:rPr>
      </w:r>
    </w:p>
    <w:p>
      <w:pPr>
        <w:pStyle w:val="style0"/>
      </w:pPr>
      <w:r>
        <w:rPr>
          <w:rFonts w:ascii="Calibri" w:hAnsi="Calibri"/>
        </w:rPr>
        <w:t xml:space="preserve">Réf. : KB2398 </w:t>
      </w:r>
    </w:p>
    <w:p>
      <w:pPr>
        <w:pStyle w:val="style0"/>
      </w:pPr>
      <w:r>
        <w:rPr>
          <w:rFonts w:ascii="Calibri" w:hAnsi="Calibri"/>
          <w:sz w:val="20"/>
        </w:rPr>
        <w:t xml:space="preserve">à partir de </w:t>
      </w:r>
      <w:r>
        <w:rPr>
          <w:rFonts w:ascii="Calibri" w:hAnsi="Calibri"/>
        </w:rPr>
        <w:t>0,71€</w:t>
      </w:r>
      <w:r>
        <w:rPr>
          <w:rFonts w:ascii="Calibri" w:hAnsi="Calibri"/>
          <w:sz w:val="20"/>
        </w:rPr>
        <w:t xml:space="preserve"> TTC</w:t>
      </w:r>
    </w:p>
    <w:p>
      <w:pPr>
        <w:pStyle w:val="style0"/>
      </w:pPr>
      <w:r>
        <w:rPr/>
        <w:drawing>
          <wp:inline distB="0" distL="0" distR="0" distT="0">
            <wp:extent cx="681990" cy="681990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TUBE </w:t>
      </w:r>
      <w:r>
        <w:rPr/>
        <w:drawing>
          <wp:inline distB="0" distL="0" distR="0" distT="0">
            <wp:extent cx="240665" cy="240665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 </w:t>
      </w:r>
    </w:p>
    <w:p>
      <w:pPr>
        <w:pStyle w:val="style28"/>
        <w:spacing w:after="120" w:before="0"/>
        <w:contextualSpacing w:val="false"/>
      </w:pPr>
      <w:r>
        <w:rPr>
          <w:rFonts w:ascii="Calibri" w:hAnsi="Calibri"/>
          <w:color w:val="4E962A"/>
          <w:sz w:val="36"/>
        </w:rPr>
        <w:t xml:space="preserve">Kit base Plus </w:t>
      </w:r>
      <w:r>
        <w:rPr/>
        <w:drawing>
          <wp:inline distB="0" distL="0" distR="0" distT="0">
            <wp:extent cx="304800" cy="290195"/>
            <wp:effectExtent b="0" l="0" r="0" t="0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36"/>
        </w:rPr>
        <w:t xml:space="preserve"> -  PIPE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20"/>
          <w:szCs w:val="26"/>
        </w:rPr>
        <w:t>le tube est une première étape vers le remplacement des "doseurs", réalisé dans un verre spécialement conçu pour résister à la chaleur.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PRATIQUE</w:t>
      </w:r>
      <w:r>
        <w:rPr>
          <w:rFonts w:ascii="Calibri" w:hAnsi="Calibri"/>
          <w:sz w:val="18"/>
        </w:rPr>
        <w:t xml:space="preserve"> par sa taille réduite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ADAPTE</w:t>
      </w:r>
      <w:r>
        <w:rPr>
          <w:rFonts w:ascii="Calibri" w:hAnsi="Calibri"/>
          <w:sz w:val="18"/>
        </w:rPr>
        <w:t xml:space="preserve"> : résistant à la chaleur, bords polis anti coupure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SÛR</w:t>
      </w:r>
      <w:r>
        <w:rPr>
          <w:rFonts w:ascii="Calibri" w:hAnsi="Calibri"/>
          <w:sz w:val="18"/>
        </w:rPr>
        <w:t xml:space="preserve"> : destruction totale en cas de casse, pas de «turbo»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14"/>
          <w:szCs w:val="26"/>
        </w:rPr>
      </w:r>
    </w:p>
    <w:p>
      <w:pPr>
        <w:pStyle w:val="style0"/>
      </w:pPr>
      <w:r>
        <w:rPr>
          <w:rFonts w:ascii="Calibri" w:hAnsi="Calibri"/>
        </w:rPr>
        <w:t xml:space="preserve">Réf. : KB3422 </w:t>
      </w:r>
    </w:p>
    <w:p>
      <w:pPr>
        <w:pStyle w:val="style0"/>
      </w:pPr>
      <w:r>
        <w:rPr>
          <w:rFonts w:ascii="Calibri" w:hAnsi="Calibri"/>
          <w:sz w:val="20"/>
        </w:rPr>
        <w:t xml:space="preserve">à partir de </w:t>
      </w:r>
      <w:r>
        <w:rPr>
          <w:rFonts w:ascii="Calibri" w:hAnsi="Calibri"/>
        </w:rPr>
        <w:t xml:space="preserve">1,13 € </w:t>
      </w:r>
      <w:r>
        <w:rPr>
          <w:rFonts w:ascii="Calibri" w:hAnsi="Calibri"/>
          <w:sz w:val="20"/>
        </w:rPr>
        <w:t>TTC</w:t>
      </w:r>
    </w:p>
    <w:p>
      <w:pPr>
        <w:pStyle w:val="style0"/>
      </w:pPr>
      <w:r>
        <w:rPr/>
        <w:drawing>
          <wp:inline distB="0" distL="0" distR="0" distT="0">
            <wp:extent cx="681990" cy="681990"/>
            <wp:effectExtent b="0" l="0" r="0" t="0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 id="shape_0" style="position:absolute;margin-left:-1723.45pt;margin-top:-2075.45pt;width:1723.45pt;height:2075.45pt" type="shapetype_75">
            <v:fill detectmouseclick="t"/>
            <v:wrap v:type="none"/>
            <v:stroke color="gray" joinstyle="round"/>
          </v:shape>
        </w:pict>
      </w:r>
      <w:r>
        <w:rPr>
          <w:rFonts w:ascii="Calibri" w:hAnsi="Calibri"/>
          <w:color w:val="4E962A"/>
          <w:sz w:val="28"/>
        </w:rPr>
        <w:t xml:space="preserve">PIPE </w:t>
      </w:r>
      <w:r>
        <w:rPr/>
        <w:drawing>
          <wp:inline distB="0" distL="0" distR="0" distT="0">
            <wp:extent cx="240665" cy="240665"/>
            <wp:effectExtent b="0" l="0" r="0" t="0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 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20"/>
          <w:szCs w:val="26"/>
        </w:rPr>
        <w:t>Reproduisant un mouvement plus naturel, la PIPE Kit base Plus permet un chargement plus simple grâce à son fourneau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ABOUTI</w:t>
      </w:r>
      <w:r>
        <w:rPr>
          <w:rFonts w:ascii="Calibri" w:hAnsi="Calibri"/>
          <w:sz w:val="18"/>
        </w:rPr>
        <w:t>: utilisation simplifiée, geste naturel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ACCEPTE</w:t>
      </w:r>
      <w:r>
        <w:rPr>
          <w:rFonts w:ascii="Calibri" w:hAnsi="Calibri"/>
          <w:sz w:val="18"/>
        </w:rPr>
        <w:t xml:space="preserve"> : a conquis immédiatement les utilisateurs pendant les tests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14"/>
          <w:szCs w:val="26"/>
        </w:rPr>
      </w:r>
    </w:p>
    <w:p>
      <w:pPr>
        <w:pStyle w:val="style0"/>
      </w:pPr>
      <w:r>
        <w:rPr>
          <w:rFonts w:ascii="Calibri" w:hAnsi="Calibri"/>
        </w:rPr>
        <w:t>Réf. : KB4127</w:t>
      </w:r>
    </w:p>
    <w:p>
      <w:pPr>
        <w:pStyle w:val="style0"/>
      </w:pPr>
      <w:r>
        <w:rPr>
          <w:rFonts w:ascii="Calibri" w:hAnsi="Calibri"/>
          <w:sz w:val="20"/>
        </w:rPr>
        <w:t xml:space="preserve">à partir de </w:t>
      </w:r>
      <w:r>
        <w:rPr>
          <w:rFonts w:ascii="Calibri" w:hAnsi="Calibri"/>
        </w:rPr>
        <w:t>1,63€</w:t>
      </w:r>
    </w:p>
    <w:p>
      <w:pPr>
        <w:pStyle w:val="style0"/>
      </w:pPr>
      <w:r>
        <w:rPr/>
        <w:drawing>
          <wp:inline distB="0" distL="0" distR="0" distT="0">
            <wp:extent cx="681990" cy="681990"/>
            <wp:effectExtent b="0" l="0" r="0" t="0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 id="shape_0" style="position:absolute;margin-left:-1723.45pt;margin-top:-2233.15pt;width:1723.45pt;height:2233.15pt" type="shapetype_75">
            <v:fill detectmouseclick="t"/>
            <v:wrap v:type="none"/>
            <v:stroke color="gray" joinstyle="round"/>
          </v:shape>
        </w:pict>
      </w:r>
      <w:r>
        <w:rPr>
          <w:rFonts w:ascii="Calibri" w:hAnsi="Calibri"/>
          <w:color w:val="4E962A"/>
          <w:sz w:val="28"/>
        </w:rPr>
        <w:t xml:space="preserve">EMBOUT SILICONE </w:t>
      </w:r>
      <w:r>
        <w:rPr/>
        <w:drawing>
          <wp:inline distB="0" distL="0" distR="0" distT="0">
            <wp:extent cx="240665" cy="240665"/>
            <wp:effectExtent b="0" l="0" r="0" t="0"/>
            <wp:docPr descr="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Picture"/>
                    <pic:cNvPicPr>
                      <a:picLocks noChangeArrowheads="1"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 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20"/>
          <w:szCs w:val="26"/>
        </w:rPr>
        <w:t>composant basique et essentiel validé par l’InVS et les Associations depuis des années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HYGIENIQUE </w:t>
      </w:r>
      <w:r>
        <w:rPr>
          <w:rFonts w:ascii="Calibri" w:hAnsi="Calibri"/>
          <w:sz w:val="18"/>
        </w:rPr>
        <w:t xml:space="preserve">: usage strictement individuel, </w:t>
      </w:r>
      <w:r>
        <w:rPr>
          <w:rFonts w:ascii="Calibri" w:hAnsi="Calibri"/>
          <w:color w:val="008000"/>
          <w:sz w:val="18"/>
        </w:rPr>
        <w:t>SILICONE ALIMENTAIRE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EFFICACE</w:t>
      </w:r>
      <w:r>
        <w:rPr>
          <w:rFonts w:ascii="Calibri" w:hAnsi="Calibri"/>
          <w:sz w:val="18"/>
        </w:rPr>
        <w:t xml:space="preserve"> : arrête toute transmission de chaleur, protège des coupures</w:t>
      </w:r>
    </w:p>
    <w:p>
      <w:pPr>
        <w:pStyle w:val="style0"/>
      </w:pPr>
      <w:r>
        <w:rPr>
          <w:rFonts w:ascii="Calibri" w:hAnsi="Calibri"/>
          <w:sz w:val="18"/>
        </w:rPr>
        <w:t xml:space="preserve">Plus </w:t>
      </w:r>
      <w:r>
        <w:rPr>
          <w:rFonts w:ascii="Calibri" w:hAnsi="Calibri"/>
          <w:color w:val="4E962A"/>
          <w:sz w:val="18"/>
        </w:rPr>
        <w:t>SIMPLE</w:t>
      </w:r>
      <w:r>
        <w:rPr>
          <w:rFonts w:ascii="Calibri" w:hAnsi="Calibri"/>
          <w:sz w:val="18"/>
        </w:rPr>
        <w:t xml:space="preserve"> : mise en place naturelle dans le conduit du tube ou de la pipe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14"/>
          <w:szCs w:val="26"/>
        </w:rPr>
      </w:r>
    </w:p>
    <w:p>
      <w:pPr>
        <w:pStyle w:val="style0"/>
      </w:pPr>
      <w:r>
        <w:rPr>
          <w:rFonts w:ascii="Calibri" w:hAnsi="Calibri"/>
        </w:rPr>
        <w:t>Réf. : KB2532</w:t>
      </w:r>
    </w:p>
    <w:p>
      <w:pPr>
        <w:pStyle w:val="style0"/>
      </w:pPr>
      <w:r>
        <w:rPr>
          <w:rFonts w:ascii="Calibri" w:hAnsi="Calibri"/>
          <w:sz w:val="20"/>
        </w:rPr>
        <w:t xml:space="preserve">à partir de </w:t>
      </w:r>
      <w:r>
        <w:rPr>
          <w:rFonts w:ascii="Calibri" w:hAnsi="Calibri"/>
        </w:rPr>
        <w:t xml:space="preserve">0,29€ </w:t>
      </w:r>
      <w:r>
        <w:rPr>
          <w:rFonts w:ascii="Calibri" w:hAnsi="Calibri"/>
          <w:sz w:val="20"/>
        </w:rPr>
        <w:t>TTC</w:t>
      </w:r>
    </w:p>
    <w:p>
      <w:pPr>
        <w:pStyle w:val="style0"/>
      </w:pPr>
      <w:r>
        <w:rPr/>
        <w:drawing>
          <wp:inline distB="0" distL="0" distR="0" distT="0">
            <wp:extent cx="681990" cy="681990"/>
            <wp:effectExtent b="0" l="0" r="0" t="0"/>
            <wp:docPr descr=""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 id="shape_0" style="position:absolute;margin-left:-1723.45pt;margin-top:-2579.5pt;width:1723.45pt;height:2579.5pt" type="shapetype_75">
            <v:fill detectmouseclick="t"/>
            <v:wrap v:type="none"/>
            <v:stroke color="gray" joinstyle="round"/>
          </v:shape>
        </w:pict>
      </w:r>
      <w:r>
        <w:rPr/>
        <w:drawing>
          <wp:inline distB="0" distL="0" distR="0" distT="0">
            <wp:extent cx="727075" cy="371475"/>
            <wp:effectExtent b="0" l="0" r="0" t="0"/>
            <wp:docPr descr=""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1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FILTRE </w:t>
      </w:r>
      <w:r>
        <w:rPr/>
        <w:drawing>
          <wp:inline distB="0" distL="0" distR="0" distT="0">
            <wp:extent cx="240665" cy="240665"/>
            <wp:effectExtent b="0" l="0" r="0" t="0"/>
            <wp:docPr descr=""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2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4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4E962A"/>
          <w:sz w:val="28"/>
        </w:rPr>
        <w:t xml:space="preserve"> 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20"/>
          <w:szCs w:val="26"/>
        </w:rPr>
        <w:t xml:space="preserve">Elément indispensable et le plus complexe, ce filtre métallique se loge aussi bien dans la pipe que le tube. Dépôt de brevet en cours </w:t>
      </w:r>
    </w:p>
    <w:p>
      <w:pPr>
        <w:pStyle w:val="style0"/>
        <w:ind w:firstLine="708" w:left="0" w:right="0"/>
      </w:pPr>
      <w:r>
        <w:rPr>
          <w:rFonts w:ascii="Calibri" w:hAnsi="Calibri"/>
          <w:color w:val="4E962A"/>
          <w:sz w:val="18"/>
        </w:rPr>
        <w:t>ESSENTIEL</w:t>
      </w:r>
      <w:r>
        <w:rPr>
          <w:rFonts w:ascii="Calibri" w:hAnsi="Calibri"/>
          <w:sz w:val="18"/>
        </w:rPr>
        <w:t>: remplace tous les filtres «bricolés» (câbles etc…)</w:t>
      </w:r>
    </w:p>
    <w:p>
      <w:pPr>
        <w:pStyle w:val="style0"/>
        <w:ind w:firstLine="708" w:left="0" w:right="0"/>
      </w:pPr>
      <w:r>
        <w:rPr>
          <w:rFonts w:ascii="Calibri" w:hAnsi="Calibri"/>
          <w:color w:val="4E962A"/>
          <w:sz w:val="18"/>
        </w:rPr>
        <w:t>NEUTRE</w:t>
      </w:r>
      <w:r>
        <w:rPr>
          <w:rFonts w:ascii="Calibri" w:hAnsi="Calibri"/>
          <w:sz w:val="18"/>
        </w:rPr>
        <w:t xml:space="preserve"> : aucune incidence sur le goût du produit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FF0000"/>
          <w:sz w:val="20"/>
          <w:szCs w:val="26"/>
        </w:rPr>
        <w:t>à compter de Mars 2013, lancement d’un filtre métallique prix maximum attendu 0,15€ TTC</w:t>
      </w:r>
    </w:p>
    <w:p>
      <w:pPr>
        <w:pStyle w:val="style0"/>
        <w:widowControl w:val="false"/>
        <w:spacing w:after="160" w:before="0"/>
        <w:contextualSpacing w:val="false"/>
      </w:pPr>
      <w:r>
        <w:rPr>
          <w:rFonts w:ascii="Calibri" w:cs="Arial" w:hAnsi="Calibri"/>
          <w:color w:val="262626"/>
          <w:sz w:val="14"/>
          <w:szCs w:val="26"/>
        </w:rPr>
        <w:t>d</w:t>
      </w:r>
    </w:p>
    <w:p>
      <w:pPr>
        <w:pStyle w:val="style0"/>
      </w:pPr>
      <w:r>
        <w:rPr>
          <w:rFonts w:ascii="Calibri" w:hAnsi="Calibri"/>
        </w:rPr>
        <w:t>Réf. : KB4122</w:t>
      </w:r>
    </w:p>
    <w:p>
      <w:pPr>
        <w:pStyle w:val="style0"/>
      </w:pPr>
      <w:r>
        <w:rPr>
          <w:rFonts w:ascii="Calibri" w:hAnsi="Calibri"/>
          <w:sz w:val="20"/>
        </w:rPr>
        <w:t xml:space="preserve">à partir de </w:t>
      </w:r>
      <w:r>
        <w:rPr>
          <w:rFonts w:ascii="Calibri" w:hAnsi="Calibri"/>
        </w:rPr>
        <w:t xml:space="preserve">0,83€ </w:t>
      </w:r>
      <w:r>
        <w:rPr>
          <w:rFonts w:ascii="Calibri" w:hAnsi="Calibri"/>
          <w:sz w:val="20"/>
        </w:rPr>
        <w:t>TTC</w:t>
      </w:r>
    </w:p>
    <w:p>
      <w:pPr>
        <w:pStyle w:val="style0"/>
        <w:jc w:val="center"/>
      </w:pPr>
      <w:r>
        <w:rPr/>
        <w:drawing>
          <wp:inline distB="0" distL="0" distR="0" distT="0">
            <wp:extent cx="913765" cy="913765"/>
            <wp:effectExtent b="0" l="0" r="0" t="0"/>
            <wp:docPr descr=""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3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w:pict>
          <v:shape id="shape_0" style="position:absolute;margin-left:-1723.45pt;margin-top:-2757.4pt;width:1723.45pt;height:2757.4pt" type="shapetype_75">
            <v:fill detectmouseclick="t"/>
            <v:wrap v:type="none"/>
            <v:stroke color="gray" joinstyle="round"/>
          </v:shape>
        </w:pict>
      </w:r>
      <w:r>
        <w:rPr/>
        <w:drawing>
          <wp:inline distB="0" distL="0" distR="0" distT="0">
            <wp:extent cx="1043305" cy="1028065"/>
            <wp:effectExtent b="0" l="0" r="0" t="0"/>
            <wp:docPr descr=""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4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2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1017905" cy="456565"/>
            <wp:effectExtent b="0" l="0" r="0" t="0"/>
            <wp:docPr descr=""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5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685165" cy="662305"/>
            <wp:effectExtent b="0" l="0" r="0" t="0"/>
            <wp:docPr descr=""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6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635000" cy="453390"/>
            <wp:effectExtent b="0" l="0" r="0" t="0"/>
            <wp:docPr descr="" id="1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7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drawing>
          <wp:inline distB="0" distL="0" distR="0" distT="0">
            <wp:extent cx="695960" cy="431165"/>
            <wp:effectExtent b="0" l="0" r="0" t="0"/>
            <wp:docPr descr=""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8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hAnsi="Arial"/>
          <w:b/>
          <w:color w:val="4E962A"/>
          <w:sz w:val="32"/>
        </w:rPr>
        <w:t xml:space="preserve">Kit </w:t>
      </w:r>
      <w:bookmarkStart w:id="1" w:name="__DdeLink__216_1026699233"/>
      <w:r>
        <w:rPr>
          <w:rFonts w:ascii="Arial" w:cs="Arial" w:hAnsi="Arial"/>
          <w:b/>
          <w:color w:val="4E962A"/>
          <w:sz w:val="32"/>
        </w:rPr>
        <w:t>base Plus Kb+</w:t>
      </w:r>
    </w:p>
    <w:p>
      <w:pPr>
        <w:pStyle w:val="style0"/>
        <w:jc w:val="center"/>
      </w:pPr>
      <w:r>
        <w:rPr>
          <w:rFonts w:ascii="Arial" w:cs="Arial" w:hAnsi="Arial"/>
        </w:rPr>
        <w:t>22 rue du Château 59100 Roubaix</w:t>
      </w:r>
    </w:p>
    <w:p>
      <w:pPr>
        <w:pStyle w:val="style0"/>
        <w:jc w:val="center"/>
      </w:pPr>
      <w:r>
        <w:rPr>
          <w:rFonts w:ascii="Arial" w:cs="Arial" w:hAnsi="Arial"/>
        </w:rPr>
        <w:t>T 03.20.73.01.91 – F 03.59.35.03.35</w:t>
      </w:r>
    </w:p>
    <w:p>
      <w:pPr>
        <w:pStyle w:val="style0"/>
        <w:jc w:val="center"/>
      </w:pPr>
      <w:r>
        <w:rPr>
          <w:rFonts w:ascii="Arial" w:cs="Arial" w:hAnsi="Arial"/>
          <w:sz w:val="20"/>
        </w:rPr>
        <w:t>SIREN 507 751 527 00019  FR58 507 751 527</w:t>
      </w:r>
    </w:p>
    <w:p>
      <w:pPr>
        <w:pStyle w:val="style0"/>
        <w:jc w:val="center"/>
      </w:pPr>
      <w:bookmarkEnd w:id="1"/>
      <w:r>
        <w:rPr>
          <w:rFonts w:ascii="Arial" w:cs="Arial" w:hAnsi="Arial"/>
        </w:rPr>
        <w:t>contact@kit-base-plus.org  - www.kit-base-plus.org</w:t>
      </w:r>
    </w:p>
    <w:p>
      <w:pPr>
        <w:pStyle w:val="style0"/>
      </w:pPr>
      <w:r>
        <w:rPr>
          <w:sz w:val="28"/>
        </w:rPr>
      </w:r>
    </w:p>
    <w:p>
      <w:pPr>
        <w:pStyle w:val="style0"/>
      </w:pPr>
      <w:r>
        <w:rPr/>
      </w:r>
    </w:p>
    <w:p>
      <w:pPr>
        <w:pStyle w:val="style28"/>
        <w:spacing w:after="120" w:before="0"/>
        <w:contextualSpacing w:val="false"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mbria" w:cs="" w:eastAsia="DejaVu Sans" w:hAnsi="Cambria"/>
      <w:color w:val="auto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Lucida Grande" w:hAnsi="Lucida Grande"/>
      <w:sz w:val="18"/>
      <w:szCs w:val="18"/>
    </w:rPr>
  </w:style>
  <w:style w:styleId="style17" w:type="character">
    <w:name w:val="Lien Internet"/>
    <w:basedOn w:val="style15"/>
    <w:next w:val="style17"/>
    <w:rPr>
      <w:color w:val="0000FF"/>
      <w:u w:val="single"/>
      <w:lang w:bidi="fr-FR" w:eastAsia="fr-FR" w:val="fr-FR"/>
    </w:rPr>
  </w:style>
  <w:style w:styleId="style18" w:type="character">
    <w:name w:val="En-tête Car"/>
    <w:basedOn w:val="style15"/>
    <w:next w:val="style18"/>
    <w:rPr/>
  </w:style>
  <w:style w:styleId="style19" w:type="character">
    <w:name w:val="Pied de page Car"/>
    <w:basedOn w:val="style15"/>
    <w:next w:val="style19"/>
    <w:rPr/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>
      <w:rFonts w:cs="Lohit Hindi"/>
    </w:rPr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  <w:style w:styleId="style25" w:type="paragraph">
    <w:name w:val="Balloon Text"/>
    <w:basedOn w:val="style0"/>
    <w:next w:val="style25"/>
    <w:pPr/>
    <w:rPr>
      <w:rFonts w:ascii="Lucida Grande" w:hAnsi="Lucida Grande"/>
      <w:sz w:val="18"/>
      <w:szCs w:val="18"/>
    </w:rPr>
  </w:style>
  <w:style w:styleId="style26" w:type="paragraph">
    <w:name w:val="En-tête"/>
    <w:basedOn w:val="style0"/>
    <w:next w:val="style26"/>
    <w:pPr>
      <w:suppressLineNumbers/>
      <w:tabs>
        <w:tab w:leader="none" w:pos="4536" w:val="center"/>
        <w:tab w:leader="none" w:pos="9072" w:val="right"/>
      </w:tabs>
    </w:pPr>
    <w:rPr/>
  </w:style>
  <w:style w:styleId="style27" w:type="paragraph">
    <w:name w:val="Pied de page"/>
    <w:basedOn w:val="style0"/>
    <w:next w:val="style27"/>
    <w:pPr>
      <w:suppressLineNumbers/>
      <w:tabs>
        <w:tab w:leader="none" w:pos="4536" w:val="center"/>
        <w:tab w:leader="none" w:pos="9072" w:val="right"/>
      </w:tabs>
    </w:pPr>
    <w:rPr/>
  </w:style>
  <w:style w:styleId="style28" w:type="paragraph">
    <w:name w:val="Contenu du cadre"/>
    <w:basedOn w:val="style21"/>
    <w:next w:val="style28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"/><Relationship Id="rId5" Type="http://schemas.openxmlformats.org/officeDocument/2006/relationships/image" Target="media/image4"/><Relationship Id="rId6" Type="http://schemas.openxmlformats.org/officeDocument/2006/relationships/image" Target="media/image5.png"/><Relationship Id="rId7" Type="http://schemas.openxmlformats.org/officeDocument/2006/relationships/image" Target="media/image6"/><Relationship Id="rId8" Type="http://schemas.openxmlformats.org/officeDocument/2006/relationships/image" Target="media/image7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gif"/><Relationship Id="rId28" Type="http://schemas.openxmlformats.org/officeDocument/2006/relationships/image" Target="media/image27.jpeg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2013-01-29T19:32:00.00Z</dcterms:created>
  <dc:creator>François Destombe</dc:creator>
  <cp:lastModifiedBy>François Destombe</cp:lastModifiedBy>
  <cp:lastPrinted>2013-03-25T15:07:00.00Z</cp:lastPrinted>
  <dcterms:modified xsi:type="dcterms:W3CDTF">2013-03-28T21:56:00.00Z</dcterms:modified>
  <cp:revision>4</cp:revision>
</cp:coreProperties>
</file>